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F3AB" w14:textId="47E87213" w:rsidR="00C55E84" w:rsidRPr="006D3BE4" w:rsidRDefault="00C55E84" w:rsidP="00C55E84">
      <w:pPr>
        <w:jc w:val="center"/>
        <w:rPr>
          <w:rFonts w:cstheme="minorHAnsi"/>
          <w:sz w:val="28"/>
          <w:szCs w:val="28"/>
          <w:u w:val="single"/>
        </w:rPr>
      </w:pPr>
      <w:r w:rsidRPr="006D3BE4">
        <w:rPr>
          <w:rFonts w:cstheme="minorHAnsi"/>
          <w:sz w:val="28"/>
          <w:szCs w:val="28"/>
          <w:u w:val="single"/>
        </w:rPr>
        <w:t>ASH</w:t>
      </w:r>
      <w:r w:rsidR="00733DAA" w:rsidRPr="006D3BE4">
        <w:rPr>
          <w:rFonts w:cstheme="minorHAnsi"/>
          <w:sz w:val="28"/>
          <w:szCs w:val="28"/>
          <w:u w:val="single"/>
        </w:rPr>
        <w:t xml:space="preserve"> VTE in</w:t>
      </w:r>
      <w:r w:rsidRPr="006D3BE4">
        <w:rPr>
          <w:rFonts w:cstheme="minorHAnsi"/>
          <w:sz w:val="28"/>
          <w:szCs w:val="28"/>
          <w:u w:val="single"/>
        </w:rPr>
        <w:t xml:space="preserve"> Latin America Partner Society Media Kit</w:t>
      </w:r>
    </w:p>
    <w:p w14:paraId="75B45C31" w14:textId="124BB9F4" w:rsidR="00403695" w:rsidRPr="006D3BE4" w:rsidRDefault="00733DAA" w:rsidP="00F835A1">
      <w:pPr>
        <w:jc w:val="center"/>
        <w:rPr>
          <w:rFonts w:cstheme="minorHAnsi"/>
          <w:b/>
          <w:sz w:val="28"/>
          <w:szCs w:val="28"/>
        </w:rPr>
      </w:pPr>
      <w:r w:rsidRPr="006D3BE4">
        <w:rPr>
          <w:rFonts w:cstheme="minorHAnsi"/>
          <w:b/>
          <w:sz w:val="28"/>
          <w:szCs w:val="28"/>
        </w:rPr>
        <w:t xml:space="preserve">Help </w:t>
      </w:r>
      <w:r w:rsidR="00403695" w:rsidRPr="006D3BE4">
        <w:rPr>
          <w:rFonts w:cstheme="minorHAnsi"/>
          <w:b/>
          <w:sz w:val="28"/>
          <w:szCs w:val="28"/>
        </w:rPr>
        <w:t>us</w:t>
      </w:r>
      <w:r w:rsidRPr="006D3BE4">
        <w:rPr>
          <w:rFonts w:cstheme="minorHAnsi"/>
          <w:b/>
          <w:sz w:val="28"/>
          <w:szCs w:val="28"/>
        </w:rPr>
        <w:t xml:space="preserve"> s</w:t>
      </w:r>
      <w:r w:rsidR="00C55E84" w:rsidRPr="006D3BE4">
        <w:rPr>
          <w:rFonts w:cstheme="minorHAnsi"/>
          <w:b/>
          <w:sz w:val="28"/>
          <w:szCs w:val="28"/>
        </w:rPr>
        <w:t xml:space="preserve">pread the word about the </w:t>
      </w:r>
      <w:r w:rsidR="00717782" w:rsidRPr="006D3BE4">
        <w:rPr>
          <w:rFonts w:cstheme="minorHAnsi"/>
          <w:b/>
          <w:sz w:val="28"/>
          <w:szCs w:val="28"/>
        </w:rPr>
        <w:t xml:space="preserve">2022 </w:t>
      </w:r>
      <w:r w:rsidR="00403695" w:rsidRPr="006D3BE4">
        <w:rPr>
          <w:rFonts w:cstheme="minorHAnsi"/>
          <w:b/>
          <w:sz w:val="28"/>
          <w:szCs w:val="28"/>
        </w:rPr>
        <w:t xml:space="preserve">ASH Clinical Practice Guidelines </w:t>
      </w:r>
      <w:r w:rsidR="005E7506" w:rsidRPr="006D3BE4">
        <w:rPr>
          <w:rFonts w:cstheme="minorHAnsi"/>
          <w:b/>
          <w:sz w:val="28"/>
          <w:szCs w:val="28"/>
        </w:rPr>
        <w:t>for the Prevention of VTE in Surgical and Medical Patients, and Long-Distance Travelers in Latin America</w:t>
      </w:r>
      <w:r w:rsidRPr="006D3BE4">
        <w:rPr>
          <w:rFonts w:cstheme="minorHAnsi"/>
          <w:b/>
          <w:sz w:val="28"/>
          <w:szCs w:val="28"/>
        </w:rPr>
        <w:t>!</w:t>
      </w:r>
    </w:p>
    <w:p w14:paraId="1037E1B3" w14:textId="21408372" w:rsidR="00C55E84" w:rsidRPr="006D3BE4" w:rsidRDefault="007A3A55">
      <w:pPr>
        <w:rPr>
          <w:rFonts w:cstheme="minorHAnsi"/>
        </w:rPr>
      </w:pPr>
      <w:r w:rsidRPr="006D3BE4">
        <w:rPr>
          <w:rFonts w:cstheme="minorHAnsi"/>
        </w:rPr>
        <w:t xml:space="preserve">Below are some recommendations for engaging via </w:t>
      </w:r>
      <w:r w:rsidR="00AA7BC4" w:rsidRPr="006D3BE4">
        <w:rPr>
          <w:rFonts w:cstheme="minorHAnsi"/>
        </w:rPr>
        <w:t xml:space="preserve">email, </w:t>
      </w:r>
      <w:r w:rsidRPr="006D3BE4">
        <w:rPr>
          <w:rFonts w:cstheme="minorHAnsi"/>
        </w:rPr>
        <w:t>social media, and WhatsApp</w:t>
      </w:r>
      <w:r w:rsidR="00704641" w:rsidRPr="006D3BE4">
        <w:rPr>
          <w:rFonts w:cstheme="minorHAnsi"/>
        </w:rPr>
        <w:t xml:space="preserve"> to spread awareness about </w:t>
      </w:r>
      <w:r w:rsidR="00816A0D" w:rsidRPr="006D3BE4">
        <w:rPr>
          <w:rFonts w:cstheme="minorHAnsi"/>
        </w:rPr>
        <w:t xml:space="preserve">these new guidelines for the Latin American region. </w:t>
      </w:r>
    </w:p>
    <w:p w14:paraId="058F5997" w14:textId="2F5A0808" w:rsidR="00AA7BC4" w:rsidRPr="006D3BE4" w:rsidRDefault="00AA7BC4" w:rsidP="00AA7BC4">
      <w:pPr>
        <w:rPr>
          <w:rFonts w:cstheme="minorHAnsi"/>
          <w:sz w:val="28"/>
          <w:szCs w:val="28"/>
          <w:u w:val="single"/>
        </w:rPr>
      </w:pPr>
      <w:r w:rsidRPr="006D3BE4">
        <w:rPr>
          <w:rFonts w:cstheme="minorHAnsi"/>
          <w:sz w:val="28"/>
          <w:szCs w:val="28"/>
          <w:u w:val="single"/>
        </w:rPr>
        <w:t>EMAIL</w:t>
      </w:r>
    </w:p>
    <w:p w14:paraId="0B2A8BB3" w14:textId="7645103A" w:rsidR="0019651B" w:rsidRPr="006D3BE4" w:rsidRDefault="0019651B">
      <w:pPr>
        <w:rPr>
          <w:rFonts w:cstheme="minorHAnsi"/>
        </w:rPr>
      </w:pPr>
      <w:r w:rsidRPr="006D3BE4">
        <w:rPr>
          <w:rFonts w:cstheme="minorHAnsi"/>
          <w:b/>
          <w:bCs/>
        </w:rPr>
        <w:t xml:space="preserve">Subject: </w:t>
      </w:r>
      <w:r w:rsidR="00AE0C21" w:rsidRPr="006D3BE4">
        <w:rPr>
          <w:rFonts w:cstheme="minorHAnsi"/>
        </w:rPr>
        <w:t>NEW ASH Guidelines on VTE for Latin America</w:t>
      </w:r>
    </w:p>
    <w:p w14:paraId="001D1D52" w14:textId="098BFA9E" w:rsidR="00563554" w:rsidRPr="006D3BE4" w:rsidRDefault="0019651B">
      <w:pPr>
        <w:rPr>
          <w:rFonts w:cstheme="minorHAnsi"/>
        </w:rPr>
      </w:pPr>
      <w:r w:rsidRPr="006D3BE4">
        <w:rPr>
          <w:rFonts w:cstheme="minorHAnsi"/>
          <w:b/>
          <w:bCs/>
        </w:rPr>
        <w:t>Preview Text (if applicable)</w:t>
      </w:r>
      <w:r w:rsidR="00563554" w:rsidRPr="006D3BE4">
        <w:rPr>
          <w:rFonts w:cstheme="minorHAnsi"/>
        </w:rPr>
        <w:t xml:space="preserve">: </w:t>
      </w:r>
      <w:r w:rsidR="00F6094E">
        <w:rPr>
          <w:rFonts w:cstheme="minorHAnsi"/>
        </w:rPr>
        <w:t>Read the guidelines.</w:t>
      </w:r>
    </w:p>
    <w:p w14:paraId="1C9C5200" w14:textId="6A8BEEF5" w:rsidR="00203269" w:rsidRPr="006D3BE4" w:rsidRDefault="00203269" w:rsidP="00203269">
      <w:pPr>
        <w:rPr>
          <w:rFonts w:cstheme="minorHAnsi"/>
          <w:b/>
          <w:bCs/>
        </w:rPr>
      </w:pPr>
      <w:r w:rsidRPr="006D3BE4">
        <w:rPr>
          <w:rFonts w:cstheme="minorHAnsi"/>
          <w:b/>
          <w:bCs/>
        </w:rPr>
        <w:t xml:space="preserve">Header (if applicable): </w:t>
      </w:r>
      <w:r w:rsidRPr="006D3BE4">
        <w:rPr>
          <w:rFonts w:cstheme="minorHAnsi"/>
        </w:rPr>
        <w:t>Just published: New ASH Clinical Practice Guidelines on the prevention of VTE for Latin America</w:t>
      </w:r>
      <w:r w:rsidRPr="006D3BE4">
        <w:rPr>
          <w:rFonts w:cstheme="minorHAnsi"/>
          <w:b/>
          <w:bCs/>
        </w:rPr>
        <w:t xml:space="preserve"> </w:t>
      </w:r>
    </w:p>
    <w:p w14:paraId="0A97AB2E" w14:textId="77777777" w:rsidR="008473FD" w:rsidRPr="006D3BE4" w:rsidRDefault="00203269" w:rsidP="00203269">
      <w:pPr>
        <w:rPr>
          <w:rFonts w:cstheme="minorHAnsi"/>
          <w:b/>
          <w:bCs/>
        </w:rPr>
      </w:pPr>
      <w:r w:rsidRPr="006D3BE4">
        <w:rPr>
          <w:rFonts w:cstheme="minorHAnsi"/>
          <w:b/>
          <w:bCs/>
        </w:rPr>
        <w:t xml:space="preserve">Email body: </w:t>
      </w:r>
    </w:p>
    <w:p w14:paraId="31488830" w14:textId="70F32B60" w:rsidR="002E2734" w:rsidRPr="006D3BE4" w:rsidRDefault="008473FD" w:rsidP="00203269">
      <w:pPr>
        <w:rPr>
          <w:rFonts w:cstheme="minorHAnsi"/>
        </w:rPr>
      </w:pPr>
      <w:r w:rsidRPr="006D3BE4">
        <w:rPr>
          <w:rFonts w:cstheme="minorHAnsi"/>
        </w:rPr>
        <w:t>The American Society of Hematology (ASH) has partnered with 12 hematology-focused societies* representing 10 countries in Latin America to adapt the 2022 Guidelines for Prevention of Venous Thromboembolism in Surgical and Medical Patients, and Long-Distance Travelers in Latin America. The purpose of the adapted guidelines is to provide evidence-based recommendations about the prevention of VTE for the Latin American setting. The guideline recommendations are available in English, Spanish, and Portuguese.</w:t>
      </w:r>
      <w:r w:rsidRPr="006D3BE4">
        <w:rPr>
          <w:rFonts w:cstheme="minorHAnsi"/>
        </w:rPr>
        <w:br/>
      </w:r>
      <w:r w:rsidRPr="006D3BE4">
        <w:rPr>
          <w:rFonts w:cstheme="minorHAnsi"/>
        </w:rPr>
        <w:br/>
        <w:t xml:space="preserve">The </w:t>
      </w:r>
      <w:hyperlink r:id="rId9" w:history="1">
        <w:r w:rsidRPr="0002128B">
          <w:rPr>
            <w:rStyle w:val="Hyperlink"/>
            <w:rFonts w:cstheme="minorHAnsi"/>
          </w:rPr>
          <w:t xml:space="preserve">2022 ASH Clinical Practice Guidelines on </w:t>
        </w:r>
        <w:r w:rsidR="00A512DF" w:rsidRPr="0002128B">
          <w:rPr>
            <w:rStyle w:val="Hyperlink"/>
            <w:rFonts w:cstheme="minorHAnsi"/>
          </w:rPr>
          <w:t xml:space="preserve">the prevention of </w:t>
        </w:r>
        <w:r w:rsidRPr="0002128B">
          <w:rPr>
            <w:rStyle w:val="Hyperlink"/>
            <w:rFonts w:cstheme="minorHAnsi"/>
          </w:rPr>
          <w:t>VTE in Latin America</w:t>
        </w:r>
      </w:hyperlink>
      <w:r w:rsidRPr="006D3BE4">
        <w:rPr>
          <w:rFonts w:cstheme="minorHAnsi"/>
        </w:rPr>
        <w:t xml:space="preserve"> were published </w:t>
      </w:r>
      <w:r w:rsidR="0076039D" w:rsidRPr="006D3BE4">
        <w:rPr>
          <w:rFonts w:cstheme="minorHAnsi"/>
        </w:rPr>
        <w:t>on February 23, 2022,</w:t>
      </w:r>
      <w:r w:rsidRPr="006D3BE4">
        <w:rPr>
          <w:rFonts w:cstheme="minorHAnsi"/>
        </w:rPr>
        <w:t xml:space="preserve"> in </w:t>
      </w:r>
      <w:r w:rsidRPr="006D3BE4">
        <w:rPr>
          <w:rFonts w:cstheme="minorHAnsi"/>
          <w:i/>
          <w:iCs/>
        </w:rPr>
        <w:t>Blood Advances</w:t>
      </w:r>
      <w:r w:rsidRPr="006D3BE4">
        <w:rPr>
          <w:rFonts w:cstheme="minorHAnsi"/>
        </w:rPr>
        <w:t xml:space="preserve">. The publication of the guidelines will be accompanied by </w:t>
      </w:r>
      <w:hyperlink r:id="rId10" w:tooltip="clinical tools and educational resources" w:history="1">
        <w:r w:rsidRPr="006D3BE4">
          <w:rPr>
            <w:rStyle w:val="Hyperlink"/>
            <w:rFonts w:cstheme="minorHAnsi"/>
          </w:rPr>
          <w:t>clinical tools and educational resources</w:t>
        </w:r>
      </w:hyperlink>
      <w:r w:rsidRPr="006D3BE4">
        <w:rPr>
          <w:rFonts w:cstheme="minorHAnsi"/>
        </w:rPr>
        <w:t xml:space="preserve"> in English, Spanish and Portuguese to help patients, hematologists, and other health care providers understand and implement the recommendations.</w:t>
      </w:r>
    </w:p>
    <w:p w14:paraId="155B2D5C" w14:textId="234FD579" w:rsidR="00203269" w:rsidRPr="006D3BE4" w:rsidRDefault="00DB4C25" w:rsidP="00203269">
      <w:pPr>
        <w:rPr>
          <w:rFonts w:cstheme="minorHAnsi"/>
          <w:lang w:val="es-ES"/>
        </w:rPr>
      </w:pPr>
      <w:hyperlink r:id="rId11" w:history="1">
        <w:r w:rsidR="002E2734" w:rsidRPr="0002128B">
          <w:rPr>
            <w:rStyle w:val="Hyperlink"/>
            <w:rFonts w:cstheme="minorHAnsi"/>
            <w:lang w:val="es-ES"/>
          </w:rPr>
          <w:t xml:space="preserve">View </w:t>
        </w:r>
        <w:proofErr w:type="spellStart"/>
        <w:r w:rsidR="002E2734" w:rsidRPr="0002128B">
          <w:rPr>
            <w:rStyle w:val="Hyperlink"/>
            <w:rFonts w:cstheme="minorHAnsi"/>
            <w:lang w:val="es-ES"/>
          </w:rPr>
          <w:t>the</w:t>
        </w:r>
        <w:proofErr w:type="spellEnd"/>
        <w:r w:rsidR="002E2734" w:rsidRPr="0002128B">
          <w:rPr>
            <w:rStyle w:val="Hyperlink"/>
            <w:rFonts w:cstheme="minorHAnsi"/>
            <w:lang w:val="es-ES"/>
          </w:rPr>
          <w:t xml:space="preserve"> </w:t>
        </w:r>
        <w:proofErr w:type="spellStart"/>
        <w:r w:rsidR="002E2734" w:rsidRPr="0002128B">
          <w:rPr>
            <w:rStyle w:val="Hyperlink"/>
            <w:rFonts w:cstheme="minorHAnsi"/>
            <w:lang w:val="es-ES"/>
          </w:rPr>
          <w:t>guidelines</w:t>
        </w:r>
        <w:proofErr w:type="spellEnd"/>
      </w:hyperlink>
      <w:r w:rsidR="002E2734" w:rsidRPr="006D3BE4">
        <w:rPr>
          <w:rFonts w:cstheme="minorHAnsi"/>
          <w:lang w:val="es-ES"/>
        </w:rPr>
        <w:t xml:space="preserve">. </w:t>
      </w:r>
      <w:r w:rsidR="008473FD" w:rsidRPr="006D3BE4">
        <w:rPr>
          <w:rFonts w:cstheme="minorHAnsi"/>
          <w:lang w:val="es-ES"/>
        </w:rPr>
        <w:br/>
      </w:r>
      <w:r w:rsidR="008473FD" w:rsidRPr="006D3BE4">
        <w:rPr>
          <w:rFonts w:cstheme="minorHAnsi"/>
          <w:lang w:val="es-ES"/>
        </w:rPr>
        <w:br/>
      </w:r>
      <w:r w:rsidR="008473FD" w:rsidRPr="006D3BE4">
        <w:rPr>
          <w:rFonts w:cstheme="minorHAnsi"/>
          <w:i/>
          <w:iCs/>
          <w:lang w:val="es-ES"/>
        </w:rPr>
        <w:t>*</w:t>
      </w:r>
      <w:proofErr w:type="spellStart"/>
      <w:r w:rsidR="008473FD" w:rsidRPr="006D3BE4">
        <w:rPr>
          <w:rFonts w:cstheme="minorHAnsi"/>
          <w:i/>
          <w:iCs/>
          <w:lang w:val="es-ES"/>
        </w:rPr>
        <w:t>Partner</w:t>
      </w:r>
      <w:proofErr w:type="spellEnd"/>
      <w:r w:rsidR="008473FD" w:rsidRPr="006D3BE4">
        <w:rPr>
          <w:rFonts w:cstheme="minorHAnsi"/>
          <w:i/>
          <w:iCs/>
          <w:lang w:val="es-ES"/>
        </w:rPr>
        <w:t xml:space="preserve"> </w:t>
      </w:r>
      <w:proofErr w:type="spellStart"/>
      <w:r w:rsidR="008473FD" w:rsidRPr="006D3BE4">
        <w:rPr>
          <w:rFonts w:cstheme="minorHAnsi"/>
          <w:i/>
          <w:iCs/>
          <w:lang w:val="es-ES"/>
        </w:rPr>
        <w:t>societies</w:t>
      </w:r>
      <w:proofErr w:type="spellEnd"/>
      <w:r w:rsidR="008473FD" w:rsidRPr="006D3BE4">
        <w:rPr>
          <w:rFonts w:cstheme="minorHAnsi"/>
          <w:i/>
          <w:iCs/>
          <w:lang w:val="es-ES"/>
        </w:rPr>
        <w:t xml:space="preserve">: </w:t>
      </w:r>
      <w:proofErr w:type="spellStart"/>
      <w:r w:rsidR="008473FD" w:rsidRPr="006D3BE4">
        <w:rPr>
          <w:rFonts w:cstheme="minorHAnsi"/>
          <w:i/>
          <w:iCs/>
          <w:lang w:val="es-ES"/>
        </w:rPr>
        <w:t>Associação</w:t>
      </w:r>
      <w:proofErr w:type="spellEnd"/>
      <w:r w:rsidR="008473FD" w:rsidRPr="006D3BE4">
        <w:rPr>
          <w:rFonts w:cstheme="minorHAnsi"/>
          <w:i/>
          <w:iCs/>
          <w:lang w:val="es-ES"/>
        </w:rPr>
        <w:t xml:space="preserve"> Brasileira de </w:t>
      </w:r>
      <w:proofErr w:type="spellStart"/>
      <w:r w:rsidR="008473FD" w:rsidRPr="006D3BE4">
        <w:rPr>
          <w:rFonts w:cstheme="minorHAnsi"/>
          <w:i/>
          <w:iCs/>
          <w:lang w:val="es-ES"/>
        </w:rPr>
        <w:t>Hematologia</w:t>
      </w:r>
      <w:proofErr w:type="spellEnd"/>
      <w:r w:rsidR="008473FD" w:rsidRPr="006D3BE4">
        <w:rPr>
          <w:rFonts w:cstheme="minorHAnsi"/>
          <w:i/>
          <w:iCs/>
          <w:lang w:val="es-ES"/>
        </w:rPr>
        <w:t>, Hemoterapia e Terapia Celular; Asociación Colombiana de Hematología y Oncología; Grupo Cooperativo Argentino de Hemostasia y Trombosis; Grupo Cooperativo Latinoamericano de Hemostasia y Trombosis; Sociedad Argentina de Hematología; Sociedad Boliviana de Hematología y Hemoterapia; Sociedad de Hematología del Uruguay; Sociedad Chilena de Hematología; Sociedad Mexicana de Trombosis y Hemostasia; Sociedad Panameña de Hematología; Sociedad Peruana de Hematología; Sociedad Venezolana de Hematología</w:t>
      </w:r>
    </w:p>
    <w:p w14:paraId="05B24174" w14:textId="6D603DD4" w:rsidR="002E2734" w:rsidRPr="006D3BE4" w:rsidRDefault="002E2734" w:rsidP="00203269">
      <w:pPr>
        <w:rPr>
          <w:rFonts w:cstheme="minorHAnsi"/>
        </w:rPr>
      </w:pPr>
      <w:r w:rsidRPr="006D3BE4">
        <w:rPr>
          <w:rFonts w:cstheme="minorHAnsi"/>
        </w:rPr>
        <w:t xml:space="preserve">Questions? Please contact ASH Customer Service at </w:t>
      </w:r>
      <w:hyperlink r:id="rId12" w:history="1">
        <w:r w:rsidRPr="006D3BE4">
          <w:rPr>
            <w:rStyle w:val="Hyperlink"/>
            <w:rFonts w:cstheme="minorHAnsi"/>
          </w:rPr>
          <w:t>customerservice@hematology.org</w:t>
        </w:r>
      </w:hyperlink>
      <w:r w:rsidRPr="006D3BE4">
        <w:rPr>
          <w:rFonts w:cstheme="minorHAnsi"/>
        </w:rPr>
        <w:t xml:space="preserve">. </w:t>
      </w:r>
    </w:p>
    <w:p w14:paraId="3FE2080B" w14:textId="77777777" w:rsidR="00844EAA" w:rsidRDefault="00844EAA" w:rsidP="00C55E84">
      <w:pPr>
        <w:rPr>
          <w:rFonts w:cstheme="minorHAnsi"/>
          <w:sz w:val="28"/>
          <w:szCs w:val="28"/>
          <w:u w:val="single"/>
        </w:rPr>
      </w:pPr>
    </w:p>
    <w:p w14:paraId="16AB4E6B" w14:textId="77777777" w:rsidR="00844EAA" w:rsidRDefault="00844EAA" w:rsidP="00C55E84">
      <w:pPr>
        <w:rPr>
          <w:rFonts w:cstheme="minorHAnsi"/>
          <w:sz w:val="28"/>
          <w:szCs w:val="28"/>
          <w:u w:val="single"/>
        </w:rPr>
      </w:pPr>
    </w:p>
    <w:p w14:paraId="4ADA5C01" w14:textId="5D5B67D5" w:rsidR="00C55E84" w:rsidRPr="00844EAA" w:rsidRDefault="00C55E84" w:rsidP="00C55E84">
      <w:pPr>
        <w:rPr>
          <w:rFonts w:cstheme="minorHAnsi"/>
          <w:sz w:val="28"/>
          <w:szCs w:val="28"/>
          <w:u w:val="single"/>
        </w:rPr>
      </w:pPr>
      <w:r w:rsidRPr="00844EAA">
        <w:rPr>
          <w:rFonts w:cstheme="minorHAnsi"/>
          <w:sz w:val="28"/>
          <w:szCs w:val="28"/>
          <w:u w:val="single"/>
        </w:rPr>
        <w:t>SOCIAL MEDIA</w:t>
      </w:r>
    </w:p>
    <w:p w14:paraId="3608733F" w14:textId="47CAF3A2" w:rsidR="00C55E84" w:rsidRPr="006D3BE4" w:rsidRDefault="00C55E84" w:rsidP="3F8E6C35">
      <w:pPr>
        <w:rPr>
          <w:rFonts w:cstheme="minorHAnsi"/>
        </w:rPr>
      </w:pPr>
      <w:r w:rsidRPr="006D3BE4">
        <w:rPr>
          <w:rFonts w:cstheme="minorHAnsi"/>
        </w:rPr>
        <w:lastRenderedPageBreak/>
        <w:t xml:space="preserve">Share one of the following </w:t>
      </w:r>
      <w:r w:rsidR="565CD588" w:rsidRPr="006D3BE4">
        <w:rPr>
          <w:rFonts w:cstheme="minorHAnsi"/>
        </w:rPr>
        <w:t>post</w:t>
      </w:r>
      <w:r w:rsidR="00B546A3" w:rsidRPr="006D3BE4">
        <w:rPr>
          <w:rFonts w:cstheme="minorHAnsi"/>
        </w:rPr>
        <w:t>s</w:t>
      </w:r>
      <w:r w:rsidRPr="006D3BE4">
        <w:rPr>
          <w:rFonts w:cstheme="minorHAnsi"/>
        </w:rPr>
        <w:t xml:space="preserve"> on Facebook</w:t>
      </w:r>
      <w:r w:rsidR="00D127D1" w:rsidRPr="006D3BE4">
        <w:rPr>
          <w:rFonts w:cstheme="minorHAnsi"/>
        </w:rPr>
        <w:t xml:space="preserve">, </w:t>
      </w:r>
      <w:r w:rsidRPr="006D3BE4">
        <w:rPr>
          <w:rFonts w:cstheme="minorHAnsi"/>
        </w:rPr>
        <w:t>Twitter</w:t>
      </w:r>
      <w:r w:rsidR="00D127D1" w:rsidRPr="006D3BE4">
        <w:rPr>
          <w:rFonts w:cstheme="minorHAnsi"/>
        </w:rPr>
        <w:t>, or LinkedIn</w:t>
      </w:r>
      <w:r w:rsidRPr="006D3BE4">
        <w:rPr>
          <w:rFonts w:cstheme="minorHAnsi"/>
        </w:rPr>
        <w:t xml:space="preserve"> to </w:t>
      </w:r>
      <w:r w:rsidR="00D127D1" w:rsidRPr="006D3BE4">
        <w:rPr>
          <w:rFonts w:cstheme="minorHAnsi"/>
        </w:rPr>
        <w:t>share the guidelines with your followers</w:t>
      </w:r>
      <w:r w:rsidRPr="006D3BE4">
        <w:rPr>
          <w:rFonts w:cstheme="minorHAnsi"/>
        </w:rPr>
        <w:t>.</w:t>
      </w:r>
    </w:p>
    <w:p w14:paraId="37B71798" w14:textId="32286AE6" w:rsidR="1A38D9E5" w:rsidRPr="0002128B" w:rsidRDefault="1A38D9E5" w:rsidP="3F8E6C35">
      <w:pPr>
        <w:rPr>
          <w:rFonts w:cstheme="minorHAnsi"/>
          <w:b/>
          <w:bCs/>
        </w:rPr>
      </w:pPr>
      <w:r w:rsidRPr="0002128B">
        <w:rPr>
          <w:rFonts w:cstheme="minorHAnsi"/>
          <w:b/>
          <w:bCs/>
        </w:rPr>
        <w:t>Twitter</w:t>
      </w:r>
    </w:p>
    <w:p w14:paraId="7D3A0C67" w14:textId="7A127F4D" w:rsidR="00C55E84" w:rsidRPr="0002128B" w:rsidRDefault="00AB1949" w:rsidP="00B546A3">
      <w:pPr>
        <w:pStyle w:val="ListParagraph"/>
        <w:numPr>
          <w:ilvl w:val="0"/>
          <w:numId w:val="3"/>
        </w:numPr>
        <w:rPr>
          <w:rFonts w:cstheme="minorHAnsi"/>
        </w:rPr>
      </w:pPr>
      <w:r w:rsidRPr="0002128B">
        <w:rPr>
          <w:rFonts w:cstheme="minorHAnsi"/>
        </w:rPr>
        <w:t>I</w:t>
      </w:r>
      <w:r w:rsidR="200F0AEA" w:rsidRPr="0002128B">
        <w:rPr>
          <w:rFonts w:cstheme="minorHAnsi"/>
        </w:rPr>
        <w:t>’</w:t>
      </w:r>
      <w:r w:rsidRPr="0002128B">
        <w:rPr>
          <w:rFonts w:cstheme="minorHAnsi"/>
        </w:rPr>
        <w:t>m looking forward to learning</w:t>
      </w:r>
      <w:r w:rsidR="00C73A6A" w:rsidRPr="0002128B">
        <w:rPr>
          <w:rFonts w:cstheme="minorHAnsi"/>
        </w:rPr>
        <w:t xml:space="preserve"> more about</w:t>
      </w:r>
      <w:r w:rsidR="007A379B" w:rsidRPr="0002128B">
        <w:rPr>
          <w:rFonts w:cstheme="minorHAnsi"/>
        </w:rPr>
        <w:t xml:space="preserve"> the new </w:t>
      </w:r>
      <w:r w:rsidR="00BA67A5" w:rsidRPr="0002128B">
        <w:rPr>
          <w:rFonts w:cstheme="minorHAnsi"/>
        </w:rPr>
        <w:t>@ASH_hematology</w:t>
      </w:r>
      <w:r w:rsidR="007A379B" w:rsidRPr="0002128B">
        <w:rPr>
          <w:rFonts w:cstheme="minorHAnsi"/>
        </w:rPr>
        <w:t xml:space="preserve"> Clinical Practice Guidelines on </w:t>
      </w:r>
      <w:r w:rsidR="00BA67A5" w:rsidRPr="0002128B">
        <w:rPr>
          <w:rFonts w:cstheme="minorHAnsi"/>
        </w:rPr>
        <w:t>#</w:t>
      </w:r>
      <w:r w:rsidR="007A379B" w:rsidRPr="0002128B">
        <w:rPr>
          <w:rFonts w:cstheme="minorHAnsi"/>
        </w:rPr>
        <w:t xml:space="preserve">VTE </w:t>
      </w:r>
      <w:r w:rsidR="00EA1C24" w:rsidRPr="0002128B">
        <w:rPr>
          <w:rFonts w:cstheme="minorHAnsi"/>
        </w:rPr>
        <w:t>in surgical &amp; medical patient</w:t>
      </w:r>
      <w:r w:rsidR="00542DBD" w:rsidRPr="0002128B">
        <w:rPr>
          <w:rFonts w:cstheme="minorHAnsi"/>
        </w:rPr>
        <w:t>s, and long-distance travelers in</w:t>
      </w:r>
      <w:r w:rsidR="007A379B" w:rsidRPr="0002128B">
        <w:rPr>
          <w:rFonts w:cstheme="minorHAnsi"/>
        </w:rPr>
        <w:t xml:space="preserve"> </w:t>
      </w:r>
      <w:r w:rsidR="74A6E9D4" w:rsidRPr="0002128B">
        <w:rPr>
          <w:rFonts w:cstheme="minorHAnsi"/>
        </w:rPr>
        <w:t>#</w:t>
      </w:r>
      <w:r w:rsidR="007A379B" w:rsidRPr="0002128B">
        <w:rPr>
          <w:rFonts w:cstheme="minorHAnsi"/>
        </w:rPr>
        <w:t xml:space="preserve">LatinAmerica! </w:t>
      </w:r>
      <w:r w:rsidR="00C147BB" w:rsidRPr="0002128B">
        <w:rPr>
          <w:rFonts w:cstheme="minorHAnsi"/>
        </w:rPr>
        <w:t>Read</w:t>
      </w:r>
      <w:r w:rsidR="007A379B" w:rsidRPr="0002128B">
        <w:rPr>
          <w:rFonts w:cstheme="minorHAnsi"/>
        </w:rPr>
        <w:t xml:space="preserve"> </w:t>
      </w:r>
      <w:r w:rsidR="00C147BB" w:rsidRPr="0002128B">
        <w:rPr>
          <w:rFonts w:cstheme="minorHAnsi"/>
        </w:rPr>
        <w:t>about it</w:t>
      </w:r>
      <w:r w:rsidR="003B431C" w:rsidRPr="0002128B">
        <w:rPr>
          <w:rFonts w:cstheme="minorHAnsi"/>
        </w:rPr>
        <w:t xml:space="preserve"> in @BloodAdvances</w:t>
      </w:r>
      <w:r w:rsidR="0002128B">
        <w:rPr>
          <w:rFonts w:cstheme="minorHAnsi"/>
        </w:rPr>
        <w:t>:</w:t>
      </w:r>
      <w:r w:rsidR="003B431C" w:rsidRPr="0002128B">
        <w:rPr>
          <w:rFonts w:cstheme="minorHAnsi"/>
        </w:rPr>
        <w:t xml:space="preserve"> </w:t>
      </w:r>
      <w:hyperlink r:id="rId13" w:history="1">
        <w:r w:rsidR="0002128B">
          <w:rPr>
            <w:rStyle w:val="Hyperlink"/>
          </w:rPr>
          <w:t>https://loom.ly/XXlJnCw</w:t>
        </w:r>
      </w:hyperlink>
    </w:p>
    <w:p w14:paraId="36FAC76D" w14:textId="66A243DE" w:rsidR="00C55E84" w:rsidRPr="0002128B" w:rsidRDefault="162B09C2" w:rsidP="00B546A3">
      <w:pPr>
        <w:pStyle w:val="ListParagraph"/>
        <w:numPr>
          <w:ilvl w:val="0"/>
          <w:numId w:val="3"/>
        </w:numPr>
        <w:rPr>
          <w:rFonts w:cstheme="minorHAnsi"/>
        </w:rPr>
      </w:pPr>
      <w:r w:rsidRPr="0002128B">
        <w:rPr>
          <w:rFonts w:cstheme="minorHAnsi"/>
        </w:rPr>
        <w:t xml:space="preserve">Check it out: </w:t>
      </w:r>
      <w:r w:rsidR="006C0495" w:rsidRPr="0002128B">
        <w:rPr>
          <w:rFonts w:cstheme="minorHAnsi"/>
        </w:rPr>
        <w:t>@ASH_hematology</w:t>
      </w:r>
      <w:r w:rsidR="578639B2" w:rsidRPr="0002128B">
        <w:rPr>
          <w:rFonts w:cstheme="minorHAnsi"/>
        </w:rPr>
        <w:t>, in partnership with 12 societies,</w:t>
      </w:r>
      <w:r w:rsidR="006C0495" w:rsidRPr="0002128B">
        <w:rPr>
          <w:rFonts w:cstheme="minorHAnsi"/>
        </w:rPr>
        <w:t xml:space="preserve"> published new Clinical Practice Guidelines on </w:t>
      </w:r>
      <w:r w:rsidR="00A83673" w:rsidRPr="0002128B">
        <w:rPr>
          <w:rFonts w:cstheme="minorHAnsi"/>
        </w:rPr>
        <w:t>#</w:t>
      </w:r>
      <w:r w:rsidR="006C0495" w:rsidRPr="0002128B">
        <w:rPr>
          <w:rFonts w:cstheme="minorHAnsi"/>
        </w:rPr>
        <w:t xml:space="preserve">VTE </w:t>
      </w:r>
      <w:r w:rsidR="00C147BB" w:rsidRPr="0002128B">
        <w:rPr>
          <w:rFonts w:cstheme="minorHAnsi"/>
        </w:rPr>
        <w:t>in surgical &amp; medical patients, &amp; long-distance travelers</w:t>
      </w:r>
      <w:r w:rsidR="006C0495" w:rsidRPr="0002128B">
        <w:rPr>
          <w:rFonts w:cstheme="minorHAnsi"/>
        </w:rPr>
        <w:t xml:space="preserve"> </w:t>
      </w:r>
      <w:r w:rsidR="00621099" w:rsidRPr="0002128B">
        <w:rPr>
          <w:rFonts w:cstheme="minorHAnsi"/>
        </w:rPr>
        <w:t xml:space="preserve">in </w:t>
      </w:r>
      <w:r w:rsidR="2A266802" w:rsidRPr="0002128B">
        <w:rPr>
          <w:rFonts w:cstheme="minorHAnsi"/>
        </w:rPr>
        <w:t>#</w:t>
      </w:r>
      <w:r w:rsidR="006C0495" w:rsidRPr="0002128B">
        <w:rPr>
          <w:rFonts w:cstheme="minorHAnsi"/>
        </w:rPr>
        <w:t>LatinAmerica. Read more in @BloodAdvances</w:t>
      </w:r>
      <w:r w:rsidR="0002128B">
        <w:rPr>
          <w:rFonts w:cstheme="minorHAnsi"/>
        </w:rPr>
        <w:t xml:space="preserve">: </w:t>
      </w:r>
      <w:hyperlink r:id="rId14" w:history="1">
        <w:r w:rsidR="0002128B">
          <w:rPr>
            <w:rStyle w:val="Hyperlink"/>
          </w:rPr>
          <w:t>https://loom.ly/XXlJnCw</w:t>
        </w:r>
      </w:hyperlink>
    </w:p>
    <w:p w14:paraId="1676BA69" w14:textId="7AFD84C0" w:rsidR="27BFBBD1" w:rsidRPr="0002128B" w:rsidRDefault="27BFBBD1" w:rsidP="3F8E6C35">
      <w:pPr>
        <w:rPr>
          <w:rFonts w:cstheme="minorHAnsi"/>
        </w:rPr>
      </w:pPr>
      <w:r w:rsidRPr="0002128B">
        <w:rPr>
          <w:rFonts w:cstheme="minorHAnsi"/>
          <w:b/>
          <w:bCs/>
        </w:rPr>
        <w:t>Facebook/LinkedIn</w:t>
      </w:r>
    </w:p>
    <w:p w14:paraId="765420FC" w14:textId="34DB77B5" w:rsidR="27BFBBD1" w:rsidRPr="0002128B" w:rsidRDefault="27BFBBD1" w:rsidP="3F8E6C35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 w:rsidRPr="0002128B">
        <w:rPr>
          <w:rFonts w:cstheme="minorHAnsi"/>
        </w:rPr>
        <w:t xml:space="preserve">I am looking forward to learning more about the new @AmericanSocietyofHematology Clinical Practice Guidelines on </w:t>
      </w:r>
      <w:r w:rsidR="00621099" w:rsidRPr="0002128B">
        <w:rPr>
          <w:rFonts w:cstheme="minorHAnsi"/>
        </w:rPr>
        <w:t>#</w:t>
      </w:r>
      <w:r w:rsidRPr="0002128B">
        <w:rPr>
          <w:rFonts w:cstheme="minorHAnsi"/>
        </w:rPr>
        <w:t xml:space="preserve">VTE </w:t>
      </w:r>
      <w:r w:rsidR="00621099" w:rsidRPr="0002128B">
        <w:rPr>
          <w:rFonts w:cstheme="minorHAnsi"/>
        </w:rPr>
        <w:t>in</w:t>
      </w:r>
      <w:r w:rsidR="00626B29" w:rsidRPr="0002128B">
        <w:rPr>
          <w:rFonts w:cstheme="minorHAnsi"/>
        </w:rPr>
        <w:t xml:space="preserve"> surgical &amp; medical patients and long-distance travelers in</w:t>
      </w:r>
      <w:r w:rsidRPr="0002128B">
        <w:rPr>
          <w:rFonts w:cstheme="minorHAnsi"/>
        </w:rPr>
        <w:t xml:space="preserve"> Latin America</w:t>
      </w:r>
      <w:r w:rsidR="00626B29" w:rsidRPr="0002128B">
        <w:rPr>
          <w:rFonts w:cstheme="minorHAnsi"/>
        </w:rPr>
        <w:t>. These guidelines were</w:t>
      </w:r>
      <w:r w:rsidR="4568DFDD" w:rsidRPr="0002128B">
        <w:rPr>
          <w:rFonts w:cstheme="minorHAnsi"/>
        </w:rPr>
        <w:t xml:space="preserve"> created in partnership with 12 societies from </w:t>
      </w:r>
      <w:proofErr w:type="spellStart"/>
      <w:r w:rsidR="00626B29" w:rsidRPr="0002128B">
        <w:rPr>
          <w:rFonts w:cstheme="minorHAnsi"/>
        </w:rPr>
        <w:t>LatAm</w:t>
      </w:r>
      <w:proofErr w:type="spellEnd"/>
      <w:r w:rsidR="4568DFDD" w:rsidRPr="0002128B">
        <w:rPr>
          <w:rFonts w:cstheme="minorHAnsi"/>
        </w:rPr>
        <w:t xml:space="preserve"> region</w:t>
      </w:r>
      <w:r w:rsidRPr="0002128B">
        <w:rPr>
          <w:rFonts w:cstheme="minorHAnsi"/>
        </w:rPr>
        <w:t xml:space="preserve">! Check out the publication in </w:t>
      </w:r>
      <w:r w:rsidR="157EBC7E" w:rsidRPr="0002128B">
        <w:rPr>
          <w:rFonts w:cstheme="minorHAnsi"/>
        </w:rPr>
        <w:t>#</w:t>
      </w:r>
      <w:r w:rsidRPr="0002128B">
        <w:rPr>
          <w:rFonts w:cstheme="minorHAnsi"/>
        </w:rPr>
        <w:t>BloodAdvances</w:t>
      </w:r>
      <w:r w:rsidR="1826B901" w:rsidRPr="0002128B">
        <w:rPr>
          <w:rFonts w:cstheme="minorHAnsi"/>
        </w:rPr>
        <w:t>:</w:t>
      </w:r>
      <w:r w:rsidRPr="0002128B">
        <w:rPr>
          <w:rFonts w:cstheme="minorHAnsi"/>
        </w:rPr>
        <w:t xml:space="preserve"> </w:t>
      </w:r>
      <w:hyperlink r:id="rId15" w:history="1">
        <w:r w:rsidR="0002128B">
          <w:rPr>
            <w:rStyle w:val="Hyperlink"/>
          </w:rPr>
          <w:t>https://loom.ly/XXlJnCw</w:t>
        </w:r>
      </w:hyperlink>
    </w:p>
    <w:p w14:paraId="6C983829" w14:textId="29073B5D" w:rsidR="29E34F3F" w:rsidRPr="0002128B" w:rsidRDefault="29E34F3F" w:rsidP="3F8E6C35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 w:rsidRPr="0002128B">
        <w:rPr>
          <w:rFonts w:cstheme="minorHAnsi"/>
        </w:rPr>
        <w:t>The @AmericanSocietyofHematology</w:t>
      </w:r>
      <w:r w:rsidR="0DBB03E4" w:rsidRPr="0002128B">
        <w:rPr>
          <w:rFonts w:cstheme="minorHAnsi"/>
        </w:rPr>
        <w:t>, in partnership with 12 societies,</w:t>
      </w:r>
      <w:r w:rsidR="27BFBBD1" w:rsidRPr="0002128B">
        <w:rPr>
          <w:rFonts w:cstheme="minorHAnsi"/>
        </w:rPr>
        <w:t xml:space="preserve"> published new Clinical Practice Guidelines on #VTE </w:t>
      </w:r>
      <w:r w:rsidR="00E366E2" w:rsidRPr="0002128B">
        <w:rPr>
          <w:rFonts w:cstheme="minorHAnsi"/>
        </w:rPr>
        <w:t xml:space="preserve">in surgical &amp; medical patients and long-distance travelers in </w:t>
      </w:r>
      <w:r w:rsidR="27BFBBD1" w:rsidRPr="0002128B">
        <w:rPr>
          <w:rFonts w:cstheme="minorHAnsi"/>
        </w:rPr>
        <w:t xml:space="preserve">Latin America. Read more in </w:t>
      </w:r>
      <w:r w:rsidR="2AA0CA4D" w:rsidRPr="0002128B">
        <w:rPr>
          <w:rFonts w:cstheme="minorHAnsi"/>
        </w:rPr>
        <w:t>#</w:t>
      </w:r>
      <w:r w:rsidR="27BFBBD1" w:rsidRPr="0002128B">
        <w:rPr>
          <w:rFonts w:cstheme="minorHAnsi"/>
        </w:rPr>
        <w:t>BloodAdvances</w:t>
      </w:r>
      <w:hyperlink r:id="rId16" w:history="1">
        <w:r w:rsidR="0002128B">
          <w:rPr>
            <w:rStyle w:val="Hyperlink"/>
          </w:rPr>
          <w:t>https://loom.ly/XXlJnCw</w:t>
        </w:r>
      </w:hyperlink>
    </w:p>
    <w:p w14:paraId="415187FB" w14:textId="77777777" w:rsidR="001D3B22" w:rsidRPr="006D3BE4" w:rsidRDefault="001D3B22">
      <w:pPr>
        <w:rPr>
          <w:rFonts w:cstheme="minorHAnsi"/>
          <w:b/>
        </w:rPr>
      </w:pPr>
    </w:p>
    <w:p w14:paraId="2F33C4E1" w14:textId="6A96B347" w:rsidR="0073383A" w:rsidRPr="006D3BE4" w:rsidRDefault="0073383A" w:rsidP="0073383A">
      <w:pPr>
        <w:rPr>
          <w:rFonts w:cstheme="minorHAnsi"/>
          <w:sz w:val="28"/>
          <w:szCs w:val="28"/>
          <w:u w:val="single"/>
        </w:rPr>
      </w:pPr>
      <w:r w:rsidRPr="006D3BE4">
        <w:rPr>
          <w:rFonts w:cstheme="minorHAnsi"/>
          <w:sz w:val="28"/>
          <w:szCs w:val="28"/>
          <w:u w:val="single"/>
        </w:rPr>
        <w:t>I</w:t>
      </w:r>
      <w:r w:rsidR="007F7226" w:rsidRPr="006D3BE4">
        <w:rPr>
          <w:rFonts w:cstheme="minorHAnsi"/>
          <w:sz w:val="28"/>
          <w:szCs w:val="28"/>
          <w:u w:val="single"/>
        </w:rPr>
        <w:t xml:space="preserve">MAGE TEXT (for Social </w:t>
      </w:r>
      <w:r w:rsidR="007A42E6" w:rsidRPr="006D3BE4">
        <w:rPr>
          <w:rFonts w:cstheme="minorHAnsi"/>
          <w:sz w:val="28"/>
          <w:szCs w:val="28"/>
          <w:u w:val="single"/>
        </w:rPr>
        <w:t xml:space="preserve">&amp; WhatsApp </w:t>
      </w:r>
      <w:r w:rsidR="007F7226" w:rsidRPr="006D3BE4">
        <w:rPr>
          <w:rFonts w:cstheme="minorHAnsi"/>
          <w:sz w:val="28"/>
          <w:szCs w:val="28"/>
          <w:u w:val="single"/>
        </w:rPr>
        <w:t>images)</w:t>
      </w:r>
    </w:p>
    <w:p w14:paraId="6E393E0A" w14:textId="7F39762C" w:rsidR="0073383A" w:rsidRPr="006D3BE4" w:rsidRDefault="0073383A" w:rsidP="0073383A">
      <w:pPr>
        <w:rPr>
          <w:rFonts w:cstheme="minorHAnsi"/>
          <w:b/>
        </w:rPr>
      </w:pPr>
      <w:r w:rsidRPr="006D3BE4">
        <w:rPr>
          <w:rFonts w:cstheme="minorHAnsi"/>
          <w:b/>
          <w:bCs/>
        </w:rPr>
        <w:t xml:space="preserve">Adaptation of Venous Thromboembolism (VTE) Clinical Practice Guidelines </w:t>
      </w:r>
      <w:r w:rsidR="00AB7F00" w:rsidRPr="006D3BE4">
        <w:rPr>
          <w:rFonts w:cstheme="minorHAnsi"/>
          <w:b/>
          <w:bCs/>
        </w:rPr>
        <w:t xml:space="preserve">in </w:t>
      </w:r>
      <w:r w:rsidR="00017A9E" w:rsidRPr="006D3BE4">
        <w:rPr>
          <w:rFonts w:cstheme="minorHAnsi"/>
          <w:b/>
          <w:bCs/>
        </w:rPr>
        <w:t>S</w:t>
      </w:r>
      <w:r w:rsidR="00AB7F00" w:rsidRPr="006D3BE4">
        <w:rPr>
          <w:rFonts w:cstheme="minorHAnsi"/>
          <w:b/>
          <w:bCs/>
        </w:rPr>
        <w:t xml:space="preserve">urgical &amp; </w:t>
      </w:r>
      <w:r w:rsidR="00017A9E" w:rsidRPr="006D3BE4">
        <w:rPr>
          <w:rFonts w:cstheme="minorHAnsi"/>
          <w:b/>
          <w:bCs/>
        </w:rPr>
        <w:t>M</w:t>
      </w:r>
      <w:r w:rsidR="00AB7F00" w:rsidRPr="006D3BE4">
        <w:rPr>
          <w:rFonts w:cstheme="minorHAnsi"/>
          <w:b/>
          <w:bCs/>
        </w:rPr>
        <w:t xml:space="preserve">edical </w:t>
      </w:r>
      <w:r w:rsidR="00017A9E" w:rsidRPr="006D3BE4">
        <w:rPr>
          <w:rFonts w:cstheme="minorHAnsi"/>
          <w:b/>
          <w:bCs/>
        </w:rPr>
        <w:t>P</w:t>
      </w:r>
      <w:r w:rsidR="00AB7F00" w:rsidRPr="006D3BE4">
        <w:rPr>
          <w:rFonts w:cstheme="minorHAnsi"/>
          <w:b/>
          <w:bCs/>
        </w:rPr>
        <w:t xml:space="preserve">atients and </w:t>
      </w:r>
      <w:r w:rsidR="00017A9E" w:rsidRPr="006D3BE4">
        <w:rPr>
          <w:rFonts w:cstheme="minorHAnsi"/>
          <w:b/>
          <w:bCs/>
        </w:rPr>
        <w:t>L</w:t>
      </w:r>
      <w:r w:rsidR="00AB7F00" w:rsidRPr="006D3BE4">
        <w:rPr>
          <w:rFonts w:cstheme="minorHAnsi"/>
          <w:b/>
          <w:bCs/>
        </w:rPr>
        <w:t xml:space="preserve">ong-distance </w:t>
      </w:r>
      <w:r w:rsidR="00017A9E" w:rsidRPr="006D3BE4">
        <w:rPr>
          <w:rFonts w:cstheme="minorHAnsi"/>
          <w:b/>
          <w:bCs/>
        </w:rPr>
        <w:t>T</w:t>
      </w:r>
      <w:r w:rsidR="00AB7F00" w:rsidRPr="006D3BE4">
        <w:rPr>
          <w:rFonts w:cstheme="minorHAnsi"/>
          <w:b/>
          <w:bCs/>
        </w:rPr>
        <w:t xml:space="preserve">ravelers in </w:t>
      </w:r>
      <w:r w:rsidRPr="006D3BE4">
        <w:rPr>
          <w:rFonts w:cstheme="minorHAnsi"/>
          <w:b/>
          <w:bCs/>
        </w:rPr>
        <w:t>Latin America</w:t>
      </w:r>
      <w:r w:rsidR="00017A9E" w:rsidRPr="006D3BE4">
        <w:rPr>
          <w:rFonts w:cstheme="minorHAnsi"/>
          <w:b/>
          <w:bCs/>
        </w:rPr>
        <w:t>.</w:t>
      </w:r>
    </w:p>
    <w:p w14:paraId="4C4F7067" w14:textId="5A776B8C" w:rsidR="272D960F" w:rsidRPr="006D3BE4" w:rsidRDefault="272D960F" w:rsidP="5546CD50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6D3BE4">
        <w:rPr>
          <w:rFonts w:eastAsia="Times New Roman" w:cstheme="minorHAnsi"/>
          <w:color w:val="000000" w:themeColor="text1"/>
        </w:rPr>
        <w:t>Developed by the American Society of Hematology</w:t>
      </w:r>
      <w:r w:rsidR="4B07521B" w:rsidRPr="006D3BE4">
        <w:rPr>
          <w:rFonts w:eastAsia="Times New Roman" w:cstheme="minorHAnsi"/>
          <w:color w:val="000000" w:themeColor="text1"/>
        </w:rPr>
        <w:t xml:space="preserve"> (ASH)</w:t>
      </w:r>
      <w:r w:rsidRPr="006D3BE4">
        <w:rPr>
          <w:rFonts w:eastAsia="Times New Roman" w:cstheme="minorHAnsi"/>
          <w:color w:val="000000" w:themeColor="text1"/>
        </w:rPr>
        <w:t xml:space="preserve"> in partnership with 12 Latin American hematology-focused societies</w:t>
      </w:r>
      <w:r w:rsidR="00017A9E" w:rsidRPr="006D3BE4">
        <w:rPr>
          <w:rFonts w:eastAsia="Times New Roman" w:cstheme="minorHAnsi"/>
          <w:color w:val="000000" w:themeColor="text1"/>
        </w:rPr>
        <w:t>.</w:t>
      </w:r>
    </w:p>
    <w:p w14:paraId="6A6C3FC2" w14:textId="5B45A29B" w:rsidR="5546CD50" w:rsidRPr="006D3BE4" w:rsidRDefault="5546CD50" w:rsidP="5546CD50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250DE817" w14:textId="08254FCC" w:rsidR="0073383A" w:rsidRPr="006D3BE4" w:rsidRDefault="0073383A" w:rsidP="5546CD50">
      <w:pPr>
        <w:spacing w:after="0" w:line="240" w:lineRule="auto"/>
        <w:rPr>
          <w:rFonts w:eastAsia="Times New Roman" w:cstheme="minorHAnsi"/>
          <w:color w:val="000000"/>
        </w:rPr>
      </w:pPr>
      <w:r w:rsidRPr="006D3BE4">
        <w:rPr>
          <w:rFonts w:eastAsia="Times New Roman" w:cstheme="minorHAnsi"/>
          <w:color w:val="000000" w:themeColor="text1"/>
        </w:rPr>
        <w:t>Now Available in </w:t>
      </w:r>
      <w:r w:rsidRPr="006D3BE4">
        <w:rPr>
          <w:rFonts w:eastAsia="Times New Roman" w:cstheme="minorHAnsi"/>
          <w:i/>
          <w:iCs/>
          <w:color w:val="000000" w:themeColor="text1"/>
        </w:rPr>
        <w:t>Blood Advances</w:t>
      </w:r>
      <w:r w:rsidR="0C6216D3" w:rsidRPr="006D3BE4">
        <w:rPr>
          <w:rFonts w:eastAsia="Times New Roman" w:cstheme="minorHAnsi"/>
          <w:color w:val="000000" w:themeColor="text1"/>
        </w:rPr>
        <w:t>!</w:t>
      </w:r>
    </w:p>
    <w:p w14:paraId="218D87E9" w14:textId="77777777" w:rsidR="0073383A" w:rsidRPr="006D3BE4" w:rsidRDefault="0073383A" w:rsidP="0073383A">
      <w:pPr>
        <w:spacing w:after="0" w:line="240" w:lineRule="auto"/>
        <w:rPr>
          <w:rFonts w:eastAsia="Times New Roman" w:cstheme="minorHAnsi"/>
          <w:color w:val="000000"/>
        </w:rPr>
      </w:pPr>
    </w:p>
    <w:p w14:paraId="4DA3A90B" w14:textId="3ABB86B9" w:rsidR="0073383A" w:rsidRPr="006D3BE4" w:rsidRDefault="0073383A" w:rsidP="3C00DF53">
      <w:pPr>
        <w:spacing w:after="0" w:line="240" w:lineRule="auto"/>
        <w:rPr>
          <w:rFonts w:eastAsia="Times New Roman" w:cstheme="minorHAnsi"/>
          <w:color w:val="000000"/>
        </w:rPr>
      </w:pPr>
      <w:r w:rsidRPr="006D3BE4">
        <w:rPr>
          <w:rFonts w:eastAsia="Times New Roman" w:cstheme="minorHAnsi"/>
          <w:color w:val="000000" w:themeColor="text1"/>
        </w:rPr>
        <w:t xml:space="preserve">Guidelines include recommendations for </w:t>
      </w:r>
      <w:r w:rsidR="6939810F" w:rsidRPr="006D3BE4">
        <w:rPr>
          <w:rFonts w:eastAsia="Times New Roman" w:cstheme="minorHAnsi"/>
          <w:color w:val="000000" w:themeColor="text1"/>
        </w:rPr>
        <w:t xml:space="preserve">the </w:t>
      </w:r>
      <w:r w:rsidR="00AB7F00" w:rsidRPr="006D3BE4">
        <w:rPr>
          <w:rFonts w:eastAsia="Times New Roman" w:cstheme="minorHAnsi"/>
          <w:color w:val="000000" w:themeColor="text1"/>
        </w:rPr>
        <w:t>prevention</w:t>
      </w:r>
      <w:r w:rsidR="6939810F" w:rsidRPr="006D3BE4">
        <w:rPr>
          <w:rFonts w:eastAsia="Times New Roman" w:cstheme="minorHAnsi"/>
          <w:color w:val="000000" w:themeColor="text1"/>
        </w:rPr>
        <w:t xml:space="preserve"> </w:t>
      </w:r>
      <w:r w:rsidRPr="006D3BE4">
        <w:rPr>
          <w:rFonts w:eastAsia="Times New Roman" w:cstheme="minorHAnsi"/>
          <w:color w:val="000000" w:themeColor="text1"/>
        </w:rPr>
        <w:t xml:space="preserve">and management of VTE for the Latin American </w:t>
      </w:r>
      <w:r w:rsidR="3648F762" w:rsidRPr="006D3BE4">
        <w:rPr>
          <w:rFonts w:eastAsia="Times New Roman" w:cstheme="minorHAnsi"/>
          <w:color w:val="000000" w:themeColor="text1"/>
        </w:rPr>
        <w:t>r</w:t>
      </w:r>
      <w:r w:rsidRPr="006D3BE4">
        <w:rPr>
          <w:rFonts w:eastAsia="Times New Roman" w:cstheme="minorHAnsi"/>
          <w:color w:val="000000" w:themeColor="text1"/>
        </w:rPr>
        <w:t>egion</w:t>
      </w:r>
      <w:r w:rsidR="7E4C49EC" w:rsidRPr="006D3BE4">
        <w:rPr>
          <w:rFonts w:eastAsia="Times New Roman" w:cstheme="minorHAnsi"/>
          <w:color w:val="000000" w:themeColor="text1"/>
        </w:rPr>
        <w:t>.</w:t>
      </w:r>
    </w:p>
    <w:p w14:paraId="1A98FC11" w14:textId="77777777" w:rsidR="0073383A" w:rsidRPr="006D3BE4" w:rsidRDefault="0073383A" w:rsidP="0073383A">
      <w:pPr>
        <w:spacing w:after="0" w:line="240" w:lineRule="auto"/>
        <w:rPr>
          <w:rFonts w:eastAsia="Times New Roman" w:cstheme="minorHAnsi"/>
          <w:color w:val="000000"/>
        </w:rPr>
      </w:pPr>
    </w:p>
    <w:p w14:paraId="7A0ACF52" w14:textId="7D590E45" w:rsidR="0073383A" w:rsidRPr="006D3BE4" w:rsidRDefault="0073383A" w:rsidP="0073383A">
      <w:pPr>
        <w:spacing w:after="0" w:line="240" w:lineRule="auto"/>
        <w:rPr>
          <w:rFonts w:eastAsia="Times New Roman" w:cstheme="minorHAnsi"/>
          <w:color w:val="000000"/>
        </w:rPr>
      </w:pPr>
      <w:r w:rsidRPr="006D3BE4">
        <w:rPr>
          <w:rFonts w:eastAsia="Times New Roman" w:cstheme="minorHAnsi"/>
          <w:color w:val="000000"/>
        </w:rPr>
        <w:t>Visit www.hematology.org/VTEguidelines for more information.</w:t>
      </w:r>
    </w:p>
    <w:p w14:paraId="5C8560FB" w14:textId="03E65707" w:rsidR="00A30B8E" w:rsidRPr="006D3BE4" w:rsidRDefault="00A30B8E" w:rsidP="0073383A">
      <w:pPr>
        <w:spacing w:after="0" w:line="240" w:lineRule="auto"/>
        <w:rPr>
          <w:rFonts w:eastAsia="Times New Roman" w:cstheme="minorHAnsi"/>
          <w:color w:val="000000"/>
        </w:rPr>
      </w:pPr>
    </w:p>
    <w:p w14:paraId="67617314" w14:textId="1725406F" w:rsidR="00C81B90" w:rsidRPr="00F6133A" w:rsidRDefault="00C81B90" w:rsidP="00C81B90">
      <w:pPr>
        <w:rPr>
          <w:rFonts w:eastAsia="Times New Roman" w:cstheme="minorHAnsi"/>
          <w:color w:val="000000"/>
        </w:rPr>
      </w:pPr>
    </w:p>
    <w:p w14:paraId="4C5EC6FC" w14:textId="77777777" w:rsidR="00A30B8E" w:rsidRPr="006D3BE4" w:rsidRDefault="00A30B8E" w:rsidP="00A30B8E">
      <w:pPr>
        <w:rPr>
          <w:rFonts w:cstheme="minorHAnsi"/>
          <w:lang w:val="es-ES"/>
        </w:rPr>
      </w:pPr>
    </w:p>
    <w:p w14:paraId="5F9B9EB7" w14:textId="77777777" w:rsidR="00A30B8E" w:rsidRPr="006D3BE4" w:rsidRDefault="00A30B8E" w:rsidP="0073383A">
      <w:pPr>
        <w:spacing w:after="0" w:line="240" w:lineRule="auto"/>
        <w:rPr>
          <w:rFonts w:eastAsia="Times New Roman" w:cstheme="minorHAnsi"/>
          <w:color w:val="000000"/>
          <w:lang w:val="pt-BR"/>
        </w:rPr>
      </w:pPr>
    </w:p>
    <w:p w14:paraId="1F9763AB" w14:textId="77777777" w:rsidR="00B546A3" w:rsidRPr="006D3BE4" w:rsidRDefault="00B546A3" w:rsidP="00C55E84">
      <w:pPr>
        <w:rPr>
          <w:rFonts w:cstheme="minorHAnsi"/>
          <w:lang w:val="es-ES"/>
        </w:rPr>
      </w:pPr>
    </w:p>
    <w:sectPr w:rsidR="00B546A3" w:rsidRPr="006D3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D32"/>
    <w:multiLevelType w:val="hybridMultilevel"/>
    <w:tmpl w:val="8EA6053A"/>
    <w:lvl w:ilvl="0" w:tplc="ECB8E226">
      <w:start w:val="1"/>
      <w:numFmt w:val="decimal"/>
      <w:lvlText w:val="%1."/>
      <w:lvlJc w:val="left"/>
      <w:pPr>
        <w:ind w:left="720" w:hanging="360"/>
      </w:pPr>
    </w:lvl>
    <w:lvl w:ilvl="1" w:tplc="5FA0F418">
      <w:start w:val="1"/>
      <w:numFmt w:val="lowerLetter"/>
      <w:lvlText w:val="%2."/>
      <w:lvlJc w:val="left"/>
      <w:pPr>
        <w:ind w:left="1440" w:hanging="360"/>
      </w:pPr>
    </w:lvl>
    <w:lvl w:ilvl="2" w:tplc="C848083E">
      <w:start w:val="1"/>
      <w:numFmt w:val="lowerRoman"/>
      <w:lvlText w:val="%3."/>
      <w:lvlJc w:val="right"/>
      <w:pPr>
        <w:ind w:left="2160" w:hanging="180"/>
      </w:pPr>
    </w:lvl>
    <w:lvl w:ilvl="3" w:tplc="AEEC394E">
      <w:start w:val="1"/>
      <w:numFmt w:val="decimal"/>
      <w:lvlText w:val="%4."/>
      <w:lvlJc w:val="left"/>
      <w:pPr>
        <w:ind w:left="2880" w:hanging="360"/>
      </w:pPr>
    </w:lvl>
    <w:lvl w:ilvl="4" w:tplc="ACA60386">
      <w:start w:val="1"/>
      <w:numFmt w:val="lowerLetter"/>
      <w:lvlText w:val="%5."/>
      <w:lvlJc w:val="left"/>
      <w:pPr>
        <w:ind w:left="3600" w:hanging="360"/>
      </w:pPr>
    </w:lvl>
    <w:lvl w:ilvl="5" w:tplc="6792E596">
      <w:start w:val="1"/>
      <w:numFmt w:val="lowerRoman"/>
      <w:lvlText w:val="%6."/>
      <w:lvlJc w:val="right"/>
      <w:pPr>
        <w:ind w:left="4320" w:hanging="180"/>
      </w:pPr>
    </w:lvl>
    <w:lvl w:ilvl="6" w:tplc="5798ECFE">
      <w:start w:val="1"/>
      <w:numFmt w:val="decimal"/>
      <w:lvlText w:val="%7."/>
      <w:lvlJc w:val="left"/>
      <w:pPr>
        <w:ind w:left="5040" w:hanging="360"/>
      </w:pPr>
    </w:lvl>
    <w:lvl w:ilvl="7" w:tplc="8A8CAFF6">
      <w:start w:val="1"/>
      <w:numFmt w:val="lowerLetter"/>
      <w:lvlText w:val="%8."/>
      <w:lvlJc w:val="left"/>
      <w:pPr>
        <w:ind w:left="5760" w:hanging="360"/>
      </w:pPr>
    </w:lvl>
    <w:lvl w:ilvl="8" w:tplc="F6DCDD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7634"/>
    <w:multiLevelType w:val="hybridMultilevel"/>
    <w:tmpl w:val="2B10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436F5"/>
    <w:multiLevelType w:val="hybridMultilevel"/>
    <w:tmpl w:val="3D26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20059"/>
    <w:multiLevelType w:val="hybridMultilevel"/>
    <w:tmpl w:val="2A3C9E94"/>
    <w:lvl w:ilvl="0" w:tplc="FD12589E">
      <w:start w:val="1"/>
      <w:numFmt w:val="decimal"/>
      <w:lvlText w:val="%1."/>
      <w:lvlJc w:val="left"/>
      <w:pPr>
        <w:ind w:left="720" w:hanging="360"/>
      </w:pPr>
    </w:lvl>
    <w:lvl w:ilvl="1" w:tplc="199A779E">
      <w:start w:val="1"/>
      <w:numFmt w:val="lowerLetter"/>
      <w:lvlText w:val="%2."/>
      <w:lvlJc w:val="left"/>
      <w:pPr>
        <w:ind w:left="1440" w:hanging="360"/>
      </w:pPr>
    </w:lvl>
    <w:lvl w:ilvl="2" w:tplc="74AC70AE">
      <w:start w:val="1"/>
      <w:numFmt w:val="lowerRoman"/>
      <w:lvlText w:val="%3."/>
      <w:lvlJc w:val="right"/>
      <w:pPr>
        <w:ind w:left="2160" w:hanging="180"/>
      </w:pPr>
    </w:lvl>
    <w:lvl w:ilvl="3" w:tplc="39329AE0">
      <w:start w:val="1"/>
      <w:numFmt w:val="decimal"/>
      <w:lvlText w:val="%4."/>
      <w:lvlJc w:val="left"/>
      <w:pPr>
        <w:ind w:left="2880" w:hanging="360"/>
      </w:pPr>
    </w:lvl>
    <w:lvl w:ilvl="4" w:tplc="2F16E37C">
      <w:start w:val="1"/>
      <w:numFmt w:val="lowerLetter"/>
      <w:lvlText w:val="%5."/>
      <w:lvlJc w:val="left"/>
      <w:pPr>
        <w:ind w:left="3600" w:hanging="360"/>
      </w:pPr>
    </w:lvl>
    <w:lvl w:ilvl="5" w:tplc="8C3EB774">
      <w:start w:val="1"/>
      <w:numFmt w:val="lowerRoman"/>
      <w:lvlText w:val="%6."/>
      <w:lvlJc w:val="right"/>
      <w:pPr>
        <w:ind w:left="4320" w:hanging="180"/>
      </w:pPr>
    </w:lvl>
    <w:lvl w:ilvl="6" w:tplc="71A068CE">
      <w:start w:val="1"/>
      <w:numFmt w:val="decimal"/>
      <w:lvlText w:val="%7."/>
      <w:lvlJc w:val="left"/>
      <w:pPr>
        <w:ind w:left="5040" w:hanging="360"/>
      </w:pPr>
    </w:lvl>
    <w:lvl w:ilvl="7" w:tplc="2A461D84">
      <w:start w:val="1"/>
      <w:numFmt w:val="lowerLetter"/>
      <w:lvlText w:val="%8."/>
      <w:lvlJc w:val="left"/>
      <w:pPr>
        <w:ind w:left="5760" w:hanging="360"/>
      </w:pPr>
    </w:lvl>
    <w:lvl w:ilvl="8" w:tplc="D0C0F0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05E7A"/>
    <w:multiLevelType w:val="hybridMultilevel"/>
    <w:tmpl w:val="2B10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84"/>
    <w:rsid w:val="00017A9E"/>
    <w:rsid w:val="0002128B"/>
    <w:rsid w:val="00060D62"/>
    <w:rsid w:val="000718AA"/>
    <w:rsid w:val="0016745C"/>
    <w:rsid w:val="00183D23"/>
    <w:rsid w:val="0019651B"/>
    <w:rsid w:val="001D3B22"/>
    <w:rsid w:val="001E12DA"/>
    <w:rsid w:val="00203269"/>
    <w:rsid w:val="002B7604"/>
    <w:rsid w:val="002E2734"/>
    <w:rsid w:val="00326AB9"/>
    <w:rsid w:val="0033385D"/>
    <w:rsid w:val="003B431C"/>
    <w:rsid w:val="00403695"/>
    <w:rsid w:val="00412ED7"/>
    <w:rsid w:val="00511F36"/>
    <w:rsid w:val="0051567D"/>
    <w:rsid w:val="005321F3"/>
    <w:rsid w:val="005334F5"/>
    <w:rsid w:val="00542DBD"/>
    <w:rsid w:val="00553B5E"/>
    <w:rsid w:val="00554A40"/>
    <w:rsid w:val="00563554"/>
    <w:rsid w:val="005D0D10"/>
    <w:rsid w:val="005E7506"/>
    <w:rsid w:val="00621099"/>
    <w:rsid w:val="00626B29"/>
    <w:rsid w:val="00655E65"/>
    <w:rsid w:val="006C0495"/>
    <w:rsid w:val="006D3BE4"/>
    <w:rsid w:val="006E7D17"/>
    <w:rsid w:val="00704641"/>
    <w:rsid w:val="00717782"/>
    <w:rsid w:val="00724CE9"/>
    <w:rsid w:val="0073383A"/>
    <w:rsid w:val="00733DAA"/>
    <w:rsid w:val="00736C5D"/>
    <w:rsid w:val="00746D4D"/>
    <w:rsid w:val="0076039D"/>
    <w:rsid w:val="007A379B"/>
    <w:rsid w:val="007A3A55"/>
    <w:rsid w:val="007A42E6"/>
    <w:rsid w:val="007F7226"/>
    <w:rsid w:val="00816A0D"/>
    <w:rsid w:val="00844EAA"/>
    <w:rsid w:val="008473FD"/>
    <w:rsid w:val="00876ED5"/>
    <w:rsid w:val="00940CA1"/>
    <w:rsid w:val="00940CF4"/>
    <w:rsid w:val="009455EA"/>
    <w:rsid w:val="00953319"/>
    <w:rsid w:val="00A30B8E"/>
    <w:rsid w:val="00A512DF"/>
    <w:rsid w:val="00A83673"/>
    <w:rsid w:val="00AA7BC4"/>
    <w:rsid w:val="00AB1949"/>
    <w:rsid w:val="00AB7F00"/>
    <w:rsid w:val="00AE0C21"/>
    <w:rsid w:val="00B257BB"/>
    <w:rsid w:val="00B546A3"/>
    <w:rsid w:val="00B75DCD"/>
    <w:rsid w:val="00BA67A5"/>
    <w:rsid w:val="00BB30CC"/>
    <w:rsid w:val="00C147BB"/>
    <w:rsid w:val="00C40FB0"/>
    <w:rsid w:val="00C55E84"/>
    <w:rsid w:val="00C73A6A"/>
    <w:rsid w:val="00C742D6"/>
    <w:rsid w:val="00C81B90"/>
    <w:rsid w:val="00CA44FD"/>
    <w:rsid w:val="00CC2B27"/>
    <w:rsid w:val="00CE4350"/>
    <w:rsid w:val="00D127D1"/>
    <w:rsid w:val="00D4421F"/>
    <w:rsid w:val="00D63621"/>
    <w:rsid w:val="00DB4C25"/>
    <w:rsid w:val="00DE1564"/>
    <w:rsid w:val="00E366E2"/>
    <w:rsid w:val="00EA1C24"/>
    <w:rsid w:val="00F01561"/>
    <w:rsid w:val="00F118E4"/>
    <w:rsid w:val="00F15244"/>
    <w:rsid w:val="00F6094E"/>
    <w:rsid w:val="00F6133A"/>
    <w:rsid w:val="00F6588B"/>
    <w:rsid w:val="00F835A1"/>
    <w:rsid w:val="00FB1C71"/>
    <w:rsid w:val="03B96AC6"/>
    <w:rsid w:val="03E9E6CE"/>
    <w:rsid w:val="0589860B"/>
    <w:rsid w:val="0BC8E291"/>
    <w:rsid w:val="0C6216D3"/>
    <w:rsid w:val="0DBB03E4"/>
    <w:rsid w:val="100A1FB2"/>
    <w:rsid w:val="13536384"/>
    <w:rsid w:val="1396F8B2"/>
    <w:rsid w:val="14658F2D"/>
    <w:rsid w:val="157EBC7E"/>
    <w:rsid w:val="162B09C2"/>
    <w:rsid w:val="1826B901"/>
    <w:rsid w:val="188CC021"/>
    <w:rsid w:val="1A38D9E5"/>
    <w:rsid w:val="200F0AEA"/>
    <w:rsid w:val="240D45B8"/>
    <w:rsid w:val="244A6708"/>
    <w:rsid w:val="253475D2"/>
    <w:rsid w:val="272D960F"/>
    <w:rsid w:val="27BFBBD1"/>
    <w:rsid w:val="29E34F3F"/>
    <w:rsid w:val="2A266802"/>
    <w:rsid w:val="2AA0CA4D"/>
    <w:rsid w:val="2BC6610B"/>
    <w:rsid w:val="30ED0F97"/>
    <w:rsid w:val="332DAE51"/>
    <w:rsid w:val="3648F762"/>
    <w:rsid w:val="378B8DA6"/>
    <w:rsid w:val="39FB9F23"/>
    <w:rsid w:val="3C00DF53"/>
    <w:rsid w:val="3F8E6C35"/>
    <w:rsid w:val="4568DFDD"/>
    <w:rsid w:val="465E01B1"/>
    <w:rsid w:val="4696CFE6"/>
    <w:rsid w:val="4B07521B"/>
    <w:rsid w:val="4FF2D07E"/>
    <w:rsid w:val="50B4DEEB"/>
    <w:rsid w:val="53D7E9A1"/>
    <w:rsid w:val="5546CD50"/>
    <w:rsid w:val="565CD588"/>
    <w:rsid w:val="578639B2"/>
    <w:rsid w:val="59EC81F8"/>
    <w:rsid w:val="663B22F9"/>
    <w:rsid w:val="6939810F"/>
    <w:rsid w:val="7467F432"/>
    <w:rsid w:val="74A6E9D4"/>
    <w:rsid w:val="799E2A74"/>
    <w:rsid w:val="7C82D416"/>
    <w:rsid w:val="7E4C49EC"/>
    <w:rsid w:val="7FBCE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91EE"/>
  <w15:chartTrackingRefBased/>
  <w15:docId w15:val="{C483FC9C-3BF4-4D0A-831C-B3337630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F3"/>
  </w:style>
  <w:style w:type="paragraph" w:styleId="Heading1">
    <w:name w:val="heading 1"/>
    <w:basedOn w:val="Normal"/>
    <w:next w:val="Normal"/>
    <w:link w:val="Heading1Char"/>
    <w:uiPriority w:val="9"/>
    <w:qFormat/>
    <w:rsid w:val="00203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E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3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D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D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DA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D63621"/>
  </w:style>
  <w:style w:type="character" w:customStyle="1" w:styleId="eop">
    <w:name w:val="eop"/>
    <w:basedOn w:val="DefaultParagraphFont"/>
    <w:rsid w:val="00D63621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03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A30B8E"/>
    <w:pPr>
      <w:spacing w:after="0" w:line="240" w:lineRule="auto"/>
    </w:pPr>
    <w:rPr>
      <w:rFonts w:ascii="Consolas" w:hAnsi="Consolas" w:cs="Consolas"/>
      <w:noProof/>
      <w:sz w:val="21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A30B8E"/>
    <w:rPr>
      <w:rFonts w:ascii="Consolas" w:hAnsi="Consolas" w:cs="Consolas"/>
      <w:noProof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om.ly/XXlJnCw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stomerservice@hematology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om.ly/XXlJnC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82/bloodadvances.202100648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om.ly/XXlJnCw" TargetMode="External"/><Relationship Id="rId10" Type="http://schemas.openxmlformats.org/officeDocument/2006/relationships/hyperlink" Target="https://www.hematology.org/education/clinicians/guidelines-and-quality-care/clinical-practice-guidelines/venous-thromboembolism-guidelines/ash-vte-guidelines-for-latin-america-adaptations" TargetMode="Externa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hyperlink" Target="https://doi.org/10.1182/bloodadvances.2021006482" TargetMode="External"/><Relationship Id="rId14" Type="http://schemas.openxmlformats.org/officeDocument/2006/relationships/hyperlink" Target="https://loom.ly/XXlJnCw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C3E84CD-D405-4463-9F69-DC3685A6C76C}">
    <t:Anchor>
      <t:Comment id="1481831189"/>
    </t:Anchor>
    <t:History>
      <t:Event id="{8110AA37-833E-4189-A58C-93DA8FDBF884}" time="2021-05-25T13:33:09.99Z">
        <t:Attribution userId="S::jsuslov@hq.hematology.org::208e3d28-86c1-42e6-9287-ade87748dabf" userProvider="AD" userName="Josi Suslov"/>
        <t:Anchor>
          <t:Comment id="970205562"/>
        </t:Anchor>
        <t:Create/>
      </t:Event>
      <t:Event id="{560E6CA2-46E3-45CD-A34A-5C3B0338937A}" time="2021-05-25T13:33:09.99Z">
        <t:Attribution userId="S::jsuslov@hq.hematology.org::208e3d28-86c1-42e6-9287-ade87748dabf" userProvider="AD" userName="Josi Suslov"/>
        <t:Anchor>
          <t:Comment id="970205562"/>
        </t:Anchor>
        <t:Assign userId="S::chawkins@hq.hematology.org::17702c7a-b716-4452-885d-c89f5a6e1260" userProvider="AD" userName="Courtney Hawkins"/>
      </t:Event>
      <t:Event id="{2C67A576-8BBD-45C2-8BDF-3F23944B5FBF}" time="2021-05-25T13:33:09.99Z">
        <t:Attribution userId="S::jsuslov@hq.hematology.org::208e3d28-86c1-42e6-9287-ade87748dabf" userProvider="AD" userName="Josi Suslov"/>
        <t:Anchor>
          <t:Comment id="970205562"/>
        </t:Anchor>
        <t:SetTitle title="tagging @Courtney Hawkins as the social guru :)"/>
      </t:Event>
      <t:Event id="{B84CAA24-13F3-48BC-A4A0-4BD919F72B7B}" time="2021-05-26T16:36:29.121Z">
        <t:Attribution userId="S::jsuslov@hq.hematology.org::208e3d28-86c1-42e6-9287-ade87748dabf" userProvider="AD" userName="Josi Suslov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cation_x0020_Classification xmlns="f428f131-8437-48c9-9cdf-8fab9dca4571">General PR</Communication_x0020_Classification>
    <_ip_UnifiedCompliancePolicyUIAction xmlns="http://schemas.microsoft.com/sharepoint/v3" xsi:nil="true"/>
    <Year xmlns="f428f131-8437-48c9-9cdf-8fab9dca4571">2019</Year>
    <Doc_x0020_Status xmlns="f428f131-8437-48c9-9cdf-8fab9dca4571">Draft</Doc_x0020_Status>
    <Doc_x0020_Type xmlns="f428f131-8437-48c9-9cdf-8fab9dca4571">Reference</Doc_x0020_Type>
    <_ip_UnifiedCompliancePolicyProperties xmlns="http://schemas.microsoft.com/sharepoint/v3" xsi:nil="true"/>
    <VersionNumber xmlns="63ed70d2-ee8f-42e3-9bf8-e7ad92961e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00E136F1FA545B8EDD6E4A3F5814C" ma:contentTypeVersion="92" ma:contentTypeDescription="Create a new document." ma:contentTypeScope="" ma:versionID="956993a42bd6914105ac19c23c1da45d">
  <xsd:schema xmlns:xsd="http://www.w3.org/2001/XMLSchema" xmlns:xs="http://www.w3.org/2001/XMLSchema" xmlns:p="http://schemas.microsoft.com/office/2006/metadata/properties" xmlns:ns1="http://schemas.microsoft.com/sharepoint/v3" xmlns:ns2="f428f131-8437-48c9-9cdf-8fab9dca4571" xmlns:ns3="63ed70d2-ee8f-42e3-9bf8-e7ad92961e66" targetNamespace="http://schemas.microsoft.com/office/2006/metadata/properties" ma:root="true" ma:fieldsID="80bc15395fa3d6043aad0bab54e25990" ns1:_="" ns2:_="" ns3:_="">
    <xsd:import namespace="http://schemas.microsoft.com/sharepoint/v3"/>
    <xsd:import namespace="f428f131-8437-48c9-9cdf-8fab9dca4571"/>
    <xsd:import namespace="63ed70d2-ee8f-42e3-9bf8-e7ad92961e66"/>
    <xsd:element name="properties">
      <xsd:complexType>
        <xsd:sequence>
          <xsd:element name="documentManagement">
            <xsd:complexType>
              <xsd:all>
                <xsd:element ref="ns2:Communication_x0020_Classification" minOccurs="0"/>
                <xsd:element ref="ns2:Doc_x0020_Status" minOccurs="0"/>
                <xsd:element ref="ns2:Doc_x0020_Type"/>
                <xsd:element ref="ns2:Yea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Vers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f131-8437-48c9-9cdf-8fab9dca4571" elementFormDefault="qualified">
    <xsd:import namespace="http://schemas.microsoft.com/office/2006/documentManagement/types"/>
    <xsd:import namespace="http://schemas.microsoft.com/office/infopath/2007/PartnerControls"/>
    <xsd:element name="Communication_x0020_Classification" ma:index="8" nillable="true" ma:displayName="Communication Classification" ma:format="Dropdown" ma:indexed="true" ma:internalName="Communication_x0020_Classification">
      <xsd:simpleType>
        <xsd:restriction base="dms:Choice">
          <xsd:enumeration value="Consult a Colleague"/>
          <xsd:enumeration value="Documentary"/>
          <xsd:enumeration value="E-Mail Blast"/>
          <xsd:enumeration value="General"/>
          <xsd:enumeration value="General Marketing"/>
          <xsd:enumeration value="General PR"/>
          <xsd:enumeration value="Public Outreach Campaign"/>
          <xsd:enumeration value="Web Site"/>
          <xsd:enumeration value="Booth"/>
          <xsd:enumeration value="Video"/>
          <xsd:enumeration value="SCD"/>
          <xsd:enumeration value="Podcast"/>
        </xsd:restriction>
      </xsd:simpleType>
    </xsd:element>
    <xsd:element name="Doc_x0020_Status" ma:index="9" nillable="true" ma:displayName="Doc Status" ma:default="Final" ma:format="Dropdown" ma:internalName="Doc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oc_x0020_Type" ma:index="10" ma:displayName="Doc Type" ma:format="Dropdown" ma:internalName="Doc_x0020_Type" ma:readOnly="false">
      <xsd:simpleType>
        <xsd:restriction base="dms:Choice">
          <xsd:enumeration value="Advertisement"/>
          <xsd:enumeration value="Agenda"/>
          <xsd:enumeration value="Contract"/>
          <xsd:enumeration value="E-mail"/>
          <xsd:enumeration value="Form"/>
          <xsd:enumeration value="Letter"/>
          <xsd:enumeration value="Map"/>
          <xsd:enumeration value="Meeting Notebook"/>
          <xsd:enumeration value="Memo"/>
          <xsd:enumeration value="Minutes"/>
          <xsd:enumeration value="Miscellaneous"/>
          <xsd:enumeration value="Official (Legal Docs)"/>
          <xsd:enumeration value="Policy"/>
          <xsd:enumeration value="Presentation"/>
          <xsd:enumeration value="Reference"/>
          <xsd:enumeration value="Report"/>
          <xsd:enumeration value="RFP"/>
          <xsd:enumeration value="Standard Operating Procedure (SOP)"/>
          <xsd:enumeration value="Survey"/>
          <xsd:enumeration value="Template"/>
          <xsd:enumeration value="Timeline"/>
        </xsd:restriction>
      </xsd:simpleType>
    </xsd:element>
    <xsd:element name="Year" ma:index="11" nillable="true" ma:displayName="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2021"/>
        </xsd:restriction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d70d2-ee8f-42e3-9bf8-e7ad92961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ersionNumber" ma:index="24" nillable="true" ma:displayName="Version Number" ma:decimals="1" ma:format="Dropdown" ma:internalName="Version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8BD9C-BBD8-45C5-B71A-C1AC749EB074}">
  <ds:schemaRefs>
    <ds:schemaRef ds:uri="http://schemas.microsoft.com/office/2006/metadata/properties"/>
    <ds:schemaRef ds:uri="http://schemas.microsoft.com/office/infopath/2007/PartnerControls"/>
    <ds:schemaRef ds:uri="f428f131-8437-48c9-9cdf-8fab9dca4571"/>
    <ds:schemaRef ds:uri="http://schemas.microsoft.com/sharepoint/v3"/>
    <ds:schemaRef ds:uri="63ed70d2-ee8f-42e3-9bf8-e7ad92961e66"/>
  </ds:schemaRefs>
</ds:datastoreItem>
</file>

<file path=customXml/itemProps2.xml><?xml version="1.0" encoding="utf-8"?>
<ds:datastoreItem xmlns:ds="http://schemas.openxmlformats.org/officeDocument/2006/customXml" ds:itemID="{7842DB3C-8B43-47C2-B688-55D47F0E3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26647-4ED3-4552-A446-1F6BE4FB5F7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D8BC8FF-6A26-4B30-A415-7C43637F4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28f131-8437-48c9-9cdf-8fab9dca4571"/>
    <ds:schemaRef ds:uri="63ed70d2-ee8f-42e3-9bf8-e7ad92961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VTE in LA 2022 Media Kit</vt:lpstr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VTE in LA 2022 Media Kit</dc:title>
  <dc:subject/>
  <dc:creator>Josi Suslov</dc:creator>
  <cp:keywords/>
  <dc:description/>
  <cp:lastModifiedBy>David Willard</cp:lastModifiedBy>
  <cp:revision>2</cp:revision>
  <cp:lastPrinted>2022-02-22T18:34:00Z</cp:lastPrinted>
  <dcterms:created xsi:type="dcterms:W3CDTF">2022-02-23T14:28:00Z</dcterms:created>
  <dcterms:modified xsi:type="dcterms:W3CDTF">2022-02-23T14:28:00Z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0x01010062700E136F1FA545B8EDD6E4A3F5814C</vt:lpwstr>
  </property>
</Properties>
</file>